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64" w:rsidRPr="008D1193" w:rsidRDefault="001415BB" w:rsidP="00961B95">
      <w:pPr>
        <w:pStyle w:val="Nagwek1"/>
        <w:rPr>
          <w:sz w:val="24"/>
        </w:rPr>
      </w:pPr>
      <w:r w:rsidRPr="008D1193">
        <w:rPr>
          <w:sz w:val="24"/>
        </w:rPr>
        <w:t>PROTOKÓŁ DIALOGU TECHNICZNEGO</w:t>
      </w:r>
    </w:p>
    <w:p w:rsidR="00970DC9" w:rsidRPr="008D1193" w:rsidRDefault="008D1193" w:rsidP="00961B95">
      <w:pPr>
        <w:pStyle w:val="Nagwek2"/>
        <w:rPr>
          <w:sz w:val="22"/>
        </w:rPr>
      </w:pPr>
      <w:r w:rsidRPr="008D1193">
        <w:rPr>
          <w:sz w:val="22"/>
        </w:rPr>
        <w:t xml:space="preserve">dotyczącego budowy </w:t>
      </w:r>
      <w:r w:rsidR="009246CA" w:rsidRPr="008D1193">
        <w:rPr>
          <w:sz w:val="22"/>
        </w:rPr>
        <w:t>Portu Zewnętrznego w Porcie Gdynia</w:t>
      </w:r>
    </w:p>
    <w:p w:rsidR="00203393" w:rsidRPr="00961B95" w:rsidRDefault="00203393" w:rsidP="00961B95">
      <w:pPr>
        <w:pStyle w:val="Nagwek2"/>
        <w:rPr>
          <w:sz w:val="20"/>
        </w:rPr>
      </w:pPr>
      <w:r w:rsidRPr="00961B95">
        <w:rPr>
          <w:sz w:val="20"/>
        </w:rPr>
        <w:t>Gdynia, 14.12.2018 r.</w:t>
      </w:r>
    </w:p>
    <w:p w:rsidR="001415BB" w:rsidRPr="008D1193" w:rsidRDefault="001415BB" w:rsidP="008D1193">
      <w:pPr>
        <w:pStyle w:val="Nagwek1"/>
        <w:numPr>
          <w:ilvl w:val="0"/>
          <w:numId w:val="20"/>
        </w:numPr>
        <w:spacing w:before="200"/>
        <w:ind w:left="357" w:hanging="357"/>
        <w:jc w:val="both"/>
        <w:rPr>
          <w:sz w:val="22"/>
        </w:rPr>
      </w:pPr>
      <w:bookmarkStart w:id="0" w:name="_Toc533073287"/>
      <w:r w:rsidRPr="008D1193">
        <w:rPr>
          <w:sz w:val="22"/>
        </w:rPr>
        <w:t>NAZWA I ADRES ZAMAWIAJĄCEGO:</w:t>
      </w:r>
      <w:bookmarkEnd w:id="0"/>
    </w:p>
    <w:p w:rsidR="00376605" w:rsidRDefault="00376605" w:rsidP="00376605">
      <w:pPr>
        <w:spacing w:after="0" w:line="240" w:lineRule="auto"/>
      </w:pPr>
      <w:r>
        <w:t>nazwa:</w:t>
      </w:r>
      <w:r>
        <w:tab/>
      </w:r>
      <w:r>
        <w:tab/>
      </w:r>
      <w:r>
        <w:tab/>
      </w:r>
      <w:r w:rsidRPr="00376605">
        <w:t xml:space="preserve">Zarząd Morskiego Portu Gdynia Spółka Akcyjna </w:t>
      </w:r>
    </w:p>
    <w:p w:rsidR="00376605" w:rsidRDefault="00376605" w:rsidP="00376605">
      <w:pPr>
        <w:spacing w:after="0" w:line="240" w:lineRule="auto"/>
      </w:pPr>
      <w:r>
        <w:t>adres:</w:t>
      </w:r>
      <w:r>
        <w:tab/>
      </w:r>
      <w:r>
        <w:tab/>
      </w:r>
      <w:r>
        <w:tab/>
        <w:t>u</w:t>
      </w:r>
      <w:r w:rsidRPr="00376605">
        <w:t>l</w:t>
      </w:r>
      <w:r>
        <w:t>. Rotterdamska 9, 81-337 Gdynia</w:t>
      </w:r>
    </w:p>
    <w:p w:rsidR="00376605" w:rsidRDefault="00376605" w:rsidP="00376605">
      <w:pPr>
        <w:spacing w:after="0" w:line="240" w:lineRule="auto"/>
      </w:pPr>
      <w:r w:rsidRPr="00376605">
        <w:t xml:space="preserve">NIP: </w:t>
      </w:r>
      <w:r>
        <w:tab/>
      </w:r>
      <w:r>
        <w:tab/>
      </w:r>
      <w:r>
        <w:tab/>
        <w:t>958-13-23-524</w:t>
      </w:r>
    </w:p>
    <w:p w:rsidR="00376605" w:rsidRDefault="00376605" w:rsidP="00376605">
      <w:pPr>
        <w:spacing w:after="0" w:line="240" w:lineRule="auto"/>
      </w:pPr>
      <w:r>
        <w:t>REGON:</w:t>
      </w:r>
      <w:r>
        <w:tab/>
      </w:r>
      <w:r>
        <w:tab/>
        <w:t>191920577</w:t>
      </w:r>
    </w:p>
    <w:p w:rsidR="00376605" w:rsidRPr="00376605" w:rsidRDefault="00376605" w:rsidP="00376605">
      <w:pPr>
        <w:spacing w:after="0" w:line="240" w:lineRule="auto"/>
      </w:pPr>
      <w:r>
        <w:t>Adres internetowy:</w:t>
      </w:r>
      <w:r>
        <w:tab/>
      </w:r>
      <w:hyperlink r:id="rId9" w:history="1">
        <w:r w:rsidRPr="00376605">
          <w:t>www.port.gdynia.pl</w:t>
        </w:r>
      </w:hyperlink>
    </w:p>
    <w:p w:rsidR="001415BB" w:rsidRPr="008D1193" w:rsidRDefault="0035290F" w:rsidP="008D1193">
      <w:pPr>
        <w:pStyle w:val="Nagwek1"/>
        <w:numPr>
          <w:ilvl w:val="0"/>
          <w:numId w:val="20"/>
        </w:numPr>
        <w:spacing w:before="200"/>
        <w:ind w:left="357" w:hanging="357"/>
        <w:jc w:val="both"/>
        <w:rPr>
          <w:sz w:val="22"/>
        </w:rPr>
      </w:pPr>
      <w:bookmarkStart w:id="1" w:name="_Toc533073288"/>
      <w:r w:rsidRPr="008D1193">
        <w:rPr>
          <w:sz w:val="22"/>
        </w:rPr>
        <w:t>PRZEDMIOT I CEL DIALOGU TECHNICZNEGO:</w:t>
      </w:r>
      <w:bookmarkEnd w:id="1"/>
    </w:p>
    <w:p w:rsidR="0035290F" w:rsidRDefault="0035290F" w:rsidP="00476AAB">
      <w:pPr>
        <w:jc w:val="both"/>
      </w:pPr>
      <w:r w:rsidRPr="0035290F">
        <w:t xml:space="preserve">Dialog techniczny ma na celu pozyskanie informacji oraz uzyskanie doradztwa w zakresie koncepcji projektowej budowy Portu Zewnętrznego w Porcie Gdynia, obejmującej: </w:t>
      </w:r>
    </w:p>
    <w:p w:rsidR="00476AAB" w:rsidRDefault="0035290F" w:rsidP="00476AAB">
      <w:pPr>
        <w:pStyle w:val="Akapitzlist"/>
        <w:numPr>
          <w:ilvl w:val="0"/>
          <w:numId w:val="3"/>
        </w:numPr>
        <w:jc w:val="both"/>
      </w:pPr>
      <w:r w:rsidRPr="0035290F">
        <w:t>zagadnienia techniczne, technologiczne, prawne, wykonawcze, organizacyjne, handlowe, ek</w:t>
      </w:r>
      <w:r w:rsidR="00476AAB">
        <w:t>onomiczne oraz</w:t>
      </w:r>
      <w:r w:rsidR="002D31D6">
        <w:t> </w:t>
      </w:r>
      <w:r w:rsidR="00476AAB">
        <w:t>logistyczne,</w:t>
      </w:r>
    </w:p>
    <w:p w:rsidR="0035290F" w:rsidRDefault="0035290F" w:rsidP="00476AAB">
      <w:pPr>
        <w:pStyle w:val="Akapitzlist"/>
        <w:numPr>
          <w:ilvl w:val="0"/>
          <w:numId w:val="3"/>
        </w:numPr>
        <w:jc w:val="both"/>
      </w:pPr>
      <w:r w:rsidRPr="0035290F">
        <w:t xml:space="preserve">zebranie informacji w zakresie najnowszych, najkorzystniejszych oraz najlepszych rozwiązań technicznych, technologicznych, prawnych, wykonawczych, organizacyjnych, handlowych, ekonomicznych oraz logistycznych. </w:t>
      </w:r>
    </w:p>
    <w:p w:rsidR="00CB0AB0" w:rsidRDefault="0035290F" w:rsidP="00476AAB">
      <w:pPr>
        <w:jc w:val="both"/>
      </w:pPr>
      <w:r w:rsidRPr="0035290F">
        <w:t xml:space="preserve">Przedmiotem </w:t>
      </w:r>
      <w:r w:rsidR="005527CB">
        <w:t xml:space="preserve">zaś </w:t>
      </w:r>
      <w:r w:rsidRPr="0035290F">
        <w:t>Di</w:t>
      </w:r>
      <w:r w:rsidR="00476AAB">
        <w:t>alogu T</w:t>
      </w:r>
      <w:r w:rsidRPr="0035290F">
        <w:t xml:space="preserve">echnicznego jest budowa Portu Zewnętrznego w Porcie Gdynia.  </w:t>
      </w:r>
      <w:r w:rsidR="00CB0AB0">
        <w:t xml:space="preserve">Przeprowadzenie Dialogu Technicznego poprzedza postępowanie o udzielenie zamówienia na planowaną przez ZMPG S.A. budowę Portu Zewnętrznego w Porcie Gdynia. </w:t>
      </w:r>
    </w:p>
    <w:p w:rsidR="00476AAB" w:rsidRPr="008D1193" w:rsidRDefault="00476AAB" w:rsidP="008D1193">
      <w:pPr>
        <w:pStyle w:val="Nagwek1"/>
        <w:numPr>
          <w:ilvl w:val="0"/>
          <w:numId w:val="20"/>
        </w:numPr>
        <w:spacing w:before="200"/>
        <w:ind w:left="357" w:hanging="357"/>
        <w:jc w:val="both"/>
        <w:rPr>
          <w:sz w:val="22"/>
        </w:rPr>
      </w:pPr>
      <w:bookmarkStart w:id="2" w:name="_Toc533073289"/>
      <w:r w:rsidRPr="008D1193">
        <w:rPr>
          <w:sz w:val="22"/>
        </w:rPr>
        <w:t>DATA I SPOSÓB OGŁOSZENIA DIALOGU:</w:t>
      </w:r>
      <w:bookmarkEnd w:id="2"/>
    </w:p>
    <w:p w:rsidR="007F488D" w:rsidRDefault="00476AAB" w:rsidP="00476AAB">
      <w:pPr>
        <w:jc w:val="both"/>
      </w:pPr>
      <w:r w:rsidRPr="00476AAB">
        <w:t xml:space="preserve">W dniu </w:t>
      </w:r>
      <w:r>
        <w:t>26.04.2018 r. na stronach internetowych ZMPG S.A. zamieszczono ogłoszenie o Dialogu Technicznym w</w:t>
      </w:r>
      <w:r w:rsidR="002D31D6">
        <w:t> </w:t>
      </w:r>
      <w:r>
        <w:t xml:space="preserve">sprawie budowy Portu Zewnętrznego w Porcie </w:t>
      </w:r>
      <w:r w:rsidR="00CA55CF">
        <w:t>Gdynia.</w:t>
      </w:r>
      <w:r w:rsidR="0034736B">
        <w:t xml:space="preserve"> </w:t>
      </w:r>
      <w:r w:rsidR="007F488D">
        <w:t>W dniu 20 lipca 2018 r. podano do wiadomości informację o</w:t>
      </w:r>
      <w:r w:rsidR="002D31D6">
        <w:t> </w:t>
      </w:r>
      <w:r w:rsidR="007F488D">
        <w:t>przedłużeniu Dialogu Technicznego do dnia 20 września 2018 r. Pozostałe postanowienia i zasady nie uległy zmianie.</w:t>
      </w:r>
    </w:p>
    <w:p w:rsidR="00E46B10" w:rsidRPr="008D1193" w:rsidRDefault="00E46B10" w:rsidP="008D1193">
      <w:pPr>
        <w:pStyle w:val="Nagwek1"/>
        <w:numPr>
          <w:ilvl w:val="0"/>
          <w:numId w:val="20"/>
        </w:numPr>
        <w:spacing w:before="200"/>
        <w:ind w:left="357" w:hanging="357"/>
        <w:jc w:val="both"/>
        <w:rPr>
          <w:sz w:val="22"/>
        </w:rPr>
      </w:pPr>
      <w:bookmarkStart w:id="3" w:name="_Toc533073290"/>
      <w:r w:rsidRPr="008D1193">
        <w:rPr>
          <w:sz w:val="22"/>
        </w:rPr>
        <w:t>LISTA PODMIOTÓW UBIEGAJĄCYCH SIĘ O DOPUSZCZENIE DO UDZIAŁU W DIALOGU  TECHNICZNYM</w:t>
      </w:r>
      <w:bookmarkEnd w:id="3"/>
    </w:p>
    <w:p w:rsidR="00E46B10" w:rsidRDefault="00602EC9" w:rsidP="00E46B10">
      <w:pPr>
        <w:jc w:val="both"/>
      </w:pPr>
      <w:r>
        <w:t>D</w:t>
      </w:r>
      <w:r w:rsidR="00C52FEF">
        <w:t>o Dialogu Techn</w:t>
      </w:r>
      <w:r>
        <w:t xml:space="preserve">icznego </w:t>
      </w:r>
      <w:r w:rsidR="00C52FEF">
        <w:t>zgłosiło się 13 podmiotów. Pełna lista podana jest poniżej:</w:t>
      </w:r>
    </w:p>
    <w:p w:rsidR="00602EC9" w:rsidRPr="00EB1E90" w:rsidRDefault="00602EC9" w:rsidP="00CA55CF">
      <w:pPr>
        <w:pStyle w:val="Nagwek1"/>
        <w:numPr>
          <w:ilvl w:val="0"/>
          <w:numId w:val="11"/>
        </w:numPr>
        <w:spacing w:before="0" w:line="240" w:lineRule="auto"/>
        <w:rPr>
          <w:color w:val="404040" w:themeColor="text1" w:themeTint="BF"/>
          <w:sz w:val="20"/>
        </w:rPr>
      </w:pPr>
      <w:bookmarkStart w:id="4" w:name="_Toc532886592"/>
      <w:bookmarkStart w:id="5" w:name="_Toc533072669"/>
      <w:bookmarkStart w:id="6" w:name="_Toc533073291"/>
      <w:r w:rsidRPr="00EB1E90">
        <w:rPr>
          <w:color w:val="404040" w:themeColor="text1" w:themeTint="BF"/>
          <w:sz w:val="20"/>
        </w:rPr>
        <w:t>PERN S.A.</w:t>
      </w:r>
      <w:bookmarkEnd w:id="4"/>
      <w:bookmarkEnd w:id="5"/>
      <w:bookmarkEnd w:id="6"/>
    </w:p>
    <w:p w:rsidR="00602EC9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  <w:lang w:val="en-GB"/>
        </w:rPr>
      </w:pPr>
      <w:bookmarkStart w:id="7" w:name="_Toc532886593"/>
      <w:bookmarkStart w:id="8" w:name="_Toc533072670"/>
      <w:bookmarkStart w:id="9" w:name="_Toc533073292"/>
      <w:r w:rsidRPr="000033D8">
        <w:rPr>
          <w:color w:val="404040" w:themeColor="text1" w:themeTint="BF"/>
          <w:sz w:val="20"/>
          <w:lang w:val="en-GB"/>
        </w:rPr>
        <w:t>Gdynia Container Terminal S.A.</w:t>
      </w:r>
      <w:bookmarkEnd w:id="7"/>
      <w:bookmarkEnd w:id="8"/>
      <w:bookmarkEnd w:id="9"/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10" w:name="_Toc532886594"/>
      <w:bookmarkStart w:id="11" w:name="_Toc533072671"/>
      <w:bookmarkStart w:id="12" w:name="_Toc533073293"/>
      <w:r w:rsidRPr="00EB1E90">
        <w:rPr>
          <w:color w:val="404040" w:themeColor="text1" w:themeTint="BF"/>
          <w:sz w:val="20"/>
        </w:rPr>
        <w:t>BCT Bałtycki Terminal Kontenerowy Sp. z o.o.</w:t>
      </w:r>
      <w:bookmarkEnd w:id="10"/>
      <w:bookmarkEnd w:id="11"/>
      <w:bookmarkEnd w:id="12"/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  <w:lang w:val="en-GB"/>
        </w:rPr>
      </w:pPr>
      <w:bookmarkStart w:id="13" w:name="_Toc532886595"/>
      <w:bookmarkStart w:id="14" w:name="_Toc533072672"/>
      <w:bookmarkStart w:id="15" w:name="_Toc533073294"/>
      <w:r w:rsidRPr="000033D8">
        <w:rPr>
          <w:color w:val="404040" w:themeColor="text1" w:themeTint="BF"/>
          <w:sz w:val="20"/>
          <w:lang w:val="en-GB"/>
        </w:rPr>
        <w:t>NEXUS Consultants Sp. z o.o.</w:t>
      </w:r>
      <w:bookmarkEnd w:id="13"/>
      <w:bookmarkEnd w:id="14"/>
      <w:bookmarkEnd w:id="15"/>
      <w:r w:rsidR="00994816" w:rsidRPr="00994816">
        <w:t xml:space="preserve"> </w:t>
      </w:r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16" w:name="_Toc532886596"/>
      <w:bookmarkStart w:id="17" w:name="_Toc533072673"/>
      <w:bookmarkStart w:id="18" w:name="_Toc533073295"/>
      <w:r w:rsidRPr="00EB1E90">
        <w:rPr>
          <w:color w:val="404040" w:themeColor="text1" w:themeTint="BF"/>
          <w:sz w:val="20"/>
        </w:rPr>
        <w:t>Morski Terminal Masowy Gdynia Sp. z o.o.</w:t>
      </w:r>
      <w:bookmarkEnd w:id="16"/>
      <w:bookmarkEnd w:id="17"/>
      <w:bookmarkEnd w:id="18"/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19" w:name="_Toc532886597"/>
      <w:bookmarkStart w:id="20" w:name="_Toc533072674"/>
      <w:bookmarkStart w:id="21" w:name="_Toc533073296"/>
      <w:r w:rsidRPr="00EB1E90">
        <w:rPr>
          <w:color w:val="404040" w:themeColor="text1" w:themeTint="BF"/>
          <w:sz w:val="20"/>
        </w:rPr>
        <w:t>Operator Gazociągów Przesyłowych GAZ-SYSTEM S.A.</w:t>
      </w:r>
      <w:bookmarkEnd w:id="19"/>
      <w:bookmarkEnd w:id="20"/>
      <w:bookmarkEnd w:id="21"/>
      <w:r w:rsidR="00994816" w:rsidRPr="00994816">
        <w:t xml:space="preserve"> </w:t>
      </w:r>
    </w:p>
    <w:p w:rsidR="00602EC9" w:rsidRPr="00EB1E90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22" w:name="_Toc532886598"/>
      <w:bookmarkStart w:id="23" w:name="_Toc533072675"/>
      <w:bookmarkStart w:id="24" w:name="_Toc533073297"/>
      <w:r w:rsidRPr="00EB1E90">
        <w:rPr>
          <w:color w:val="404040" w:themeColor="text1" w:themeTint="BF"/>
          <w:sz w:val="20"/>
        </w:rPr>
        <w:t>Grupa LOTOS S.A.</w:t>
      </w:r>
      <w:bookmarkEnd w:id="22"/>
      <w:bookmarkEnd w:id="23"/>
      <w:bookmarkEnd w:id="24"/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25" w:name="_Toc532886599"/>
      <w:bookmarkStart w:id="26" w:name="_Toc533072676"/>
      <w:bookmarkStart w:id="27" w:name="_Toc533073298"/>
      <w:r w:rsidRPr="00EB1E90">
        <w:rPr>
          <w:color w:val="404040" w:themeColor="text1" w:themeTint="BF"/>
          <w:sz w:val="20"/>
        </w:rPr>
        <w:t>PGE Energia Ciepła S.A. Oddział Wybrzeże w Gdańsku</w:t>
      </w:r>
      <w:bookmarkEnd w:id="25"/>
      <w:bookmarkEnd w:id="26"/>
      <w:bookmarkEnd w:id="27"/>
      <w:r w:rsidR="00994816" w:rsidRPr="00994816">
        <w:t xml:space="preserve"> </w:t>
      </w:r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28" w:name="_Toc532886600"/>
      <w:bookmarkStart w:id="29" w:name="_Toc533072677"/>
      <w:bookmarkStart w:id="30" w:name="_Toc533073299"/>
      <w:r w:rsidRPr="00EB1E90">
        <w:rPr>
          <w:color w:val="404040" w:themeColor="text1" w:themeTint="BF"/>
          <w:sz w:val="20"/>
        </w:rPr>
        <w:t>Keller Polska Sp. z o.o.</w:t>
      </w:r>
      <w:bookmarkStart w:id="31" w:name="postalCode"/>
      <w:bookmarkEnd w:id="28"/>
      <w:bookmarkEnd w:id="29"/>
      <w:bookmarkEnd w:id="30"/>
      <w:bookmarkEnd w:id="31"/>
      <w:r w:rsidR="00994816" w:rsidRPr="00994816">
        <w:t xml:space="preserve"> </w:t>
      </w:r>
      <w:bookmarkStart w:id="32" w:name="l"/>
      <w:bookmarkEnd w:id="32"/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33" w:name="_Toc532886601"/>
      <w:bookmarkStart w:id="34" w:name="_Toc533072678"/>
      <w:bookmarkStart w:id="35" w:name="_Toc533073300"/>
      <w:r w:rsidRPr="00EB1E90">
        <w:rPr>
          <w:color w:val="404040" w:themeColor="text1" w:themeTint="BF"/>
          <w:sz w:val="20"/>
        </w:rPr>
        <w:t>NDI Sp. z o.o.</w:t>
      </w:r>
      <w:bookmarkEnd w:id="33"/>
      <w:bookmarkEnd w:id="34"/>
      <w:bookmarkEnd w:id="35"/>
      <w:r w:rsidR="00994816" w:rsidRPr="00994816">
        <w:t xml:space="preserve"> </w:t>
      </w:r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  <w:lang w:val="en-GB"/>
        </w:rPr>
      </w:pPr>
      <w:bookmarkStart w:id="36" w:name="_Toc532886602"/>
      <w:bookmarkStart w:id="37" w:name="_Toc533072679"/>
      <w:bookmarkStart w:id="38" w:name="_Toc533073301"/>
      <w:r w:rsidRPr="000033D8">
        <w:rPr>
          <w:color w:val="404040" w:themeColor="text1" w:themeTint="BF"/>
          <w:sz w:val="20"/>
          <w:lang w:val="en-GB"/>
        </w:rPr>
        <w:t xml:space="preserve">Van Oord Dredging and Marine Contractors </w:t>
      </w:r>
      <w:proofErr w:type="spellStart"/>
      <w:r w:rsidRPr="000033D8">
        <w:rPr>
          <w:color w:val="404040" w:themeColor="text1" w:themeTint="BF"/>
          <w:sz w:val="20"/>
          <w:lang w:val="en-GB"/>
        </w:rPr>
        <w:t>bv</w:t>
      </w:r>
      <w:bookmarkEnd w:id="36"/>
      <w:bookmarkEnd w:id="37"/>
      <w:bookmarkEnd w:id="38"/>
      <w:proofErr w:type="spellEnd"/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39" w:name="_Toc532886603"/>
      <w:bookmarkStart w:id="40" w:name="_Toc533072680"/>
      <w:bookmarkStart w:id="41" w:name="_Toc533073302"/>
      <w:proofErr w:type="spellStart"/>
      <w:r w:rsidRPr="00EB1E90">
        <w:rPr>
          <w:color w:val="404040" w:themeColor="text1" w:themeTint="BF"/>
          <w:sz w:val="20"/>
        </w:rPr>
        <w:t>Actia</w:t>
      </w:r>
      <w:proofErr w:type="spellEnd"/>
      <w:r w:rsidRPr="00EB1E90">
        <w:rPr>
          <w:color w:val="404040" w:themeColor="text1" w:themeTint="BF"/>
          <w:sz w:val="20"/>
        </w:rPr>
        <w:t xml:space="preserve"> Forum Sp. z o.o.</w:t>
      </w:r>
      <w:bookmarkEnd w:id="39"/>
      <w:bookmarkEnd w:id="40"/>
      <w:bookmarkEnd w:id="41"/>
    </w:p>
    <w:p w:rsidR="00994816" w:rsidRPr="00CA55CF" w:rsidRDefault="00602EC9" w:rsidP="00CA55CF">
      <w:pPr>
        <w:pStyle w:val="Nagwek1"/>
        <w:numPr>
          <w:ilvl w:val="0"/>
          <w:numId w:val="11"/>
        </w:numPr>
        <w:spacing w:before="0" w:line="240" w:lineRule="auto"/>
        <w:ind w:left="714" w:hanging="357"/>
        <w:rPr>
          <w:color w:val="404040" w:themeColor="text1" w:themeTint="BF"/>
          <w:sz w:val="20"/>
        </w:rPr>
      </w:pPr>
      <w:bookmarkStart w:id="42" w:name="_Toc532886604"/>
      <w:bookmarkStart w:id="43" w:name="_Toc533072681"/>
      <w:bookmarkStart w:id="44" w:name="_Toc533073303"/>
      <w:r w:rsidRPr="00EB1E90">
        <w:rPr>
          <w:color w:val="404040" w:themeColor="text1" w:themeTint="BF"/>
          <w:sz w:val="20"/>
        </w:rPr>
        <w:t>PGE Energia Odnawialna S.A.</w:t>
      </w:r>
      <w:bookmarkEnd w:id="42"/>
      <w:bookmarkEnd w:id="43"/>
      <w:bookmarkEnd w:id="44"/>
    </w:p>
    <w:p w:rsidR="00E46B10" w:rsidRPr="002D31D6" w:rsidRDefault="00C52FEF" w:rsidP="002D31D6">
      <w:pPr>
        <w:pStyle w:val="Nagwek1"/>
        <w:numPr>
          <w:ilvl w:val="0"/>
          <w:numId w:val="20"/>
        </w:numPr>
        <w:spacing w:before="200"/>
        <w:ind w:left="357" w:hanging="357"/>
        <w:jc w:val="both"/>
        <w:rPr>
          <w:sz w:val="22"/>
        </w:rPr>
      </w:pPr>
      <w:bookmarkStart w:id="45" w:name="_Toc533073304"/>
      <w:r w:rsidRPr="008D1193">
        <w:rPr>
          <w:sz w:val="22"/>
        </w:rPr>
        <w:t>LISTA PODMIOTÓW SPEŁNIAJĄCYCH WARUNKI UDZIAŁU W DIALOGU TECHNICZNEGO</w:t>
      </w:r>
      <w:bookmarkEnd w:id="45"/>
    </w:p>
    <w:p w:rsidR="00C52FEF" w:rsidRDefault="008D1193" w:rsidP="002D31D6">
      <w:pPr>
        <w:spacing w:after="0"/>
        <w:jc w:val="both"/>
      </w:pPr>
      <w:r>
        <w:t>Wszystkie podmioty spełniły warunki udziału w Dialogu Technicznym.</w:t>
      </w:r>
    </w:p>
    <w:p w:rsidR="008D0462" w:rsidRPr="008D1193" w:rsidRDefault="00C52FEF" w:rsidP="002D31D6">
      <w:pPr>
        <w:pStyle w:val="Nagwek1"/>
        <w:numPr>
          <w:ilvl w:val="0"/>
          <w:numId w:val="20"/>
        </w:numPr>
        <w:spacing w:before="200"/>
        <w:ind w:left="357" w:hanging="357"/>
        <w:jc w:val="both"/>
        <w:rPr>
          <w:sz w:val="22"/>
        </w:rPr>
      </w:pPr>
      <w:bookmarkStart w:id="46" w:name="_Toc533073318"/>
      <w:r w:rsidRPr="008D1193">
        <w:rPr>
          <w:sz w:val="22"/>
        </w:rPr>
        <w:t>KRÓTKI OPIS PRZEDMIOTU DIALOGU TECHNICZNEGO</w:t>
      </w:r>
      <w:bookmarkEnd w:id="46"/>
    </w:p>
    <w:p w:rsidR="008D1193" w:rsidRDefault="008D1193" w:rsidP="002D31D6">
      <w:pPr>
        <w:jc w:val="both"/>
      </w:pPr>
      <w:r w:rsidRPr="0035290F">
        <w:t xml:space="preserve">Dialog techniczny </w:t>
      </w:r>
      <w:r w:rsidR="002D31D6">
        <w:t>miał</w:t>
      </w:r>
      <w:r w:rsidRPr="0035290F">
        <w:t xml:space="preserve"> na celu pozyskanie informacji oraz uzyskanie doradztwa w zakresie koncepcji projektowej budowy Portu Zewnętrznego w Porcie Gdynia, obejmującej: zagadnienia techniczne, technologiczne, prawne, wykonawcze, organizacyjne, handlowe, ek</w:t>
      </w:r>
      <w:r>
        <w:t>onomiczne oraz logistyczne,</w:t>
      </w:r>
      <w:r w:rsidR="002D31D6">
        <w:t xml:space="preserve"> a także: </w:t>
      </w:r>
      <w:r w:rsidRPr="0035290F">
        <w:t>zebranie informacji w zakresie najnowszych, najkorzystniejszych oraz najlepszych rozwiązań technicznych, technologicznych, prawnych, wykonawczych, organizacyjnych, handlowych, ek</w:t>
      </w:r>
      <w:r>
        <w:t xml:space="preserve">onomicznych oraz logistycznych, </w:t>
      </w:r>
    </w:p>
    <w:p w:rsidR="002D31D6" w:rsidRDefault="008D1193" w:rsidP="002D31D6">
      <w:pPr>
        <w:jc w:val="both"/>
      </w:pPr>
      <w:r>
        <w:t xml:space="preserve">- ze szczególnym uwzględnieniem rozwiązań technicznych i technologicznych wykorzystania wiedzy do robót hydrotechnicznych, które są związane z wyjściem w morze w ramach inwestycji budowy Portu Zewnętrznego. Informacje były przekazywane bezpośrednio do biura projektowego zajmującego się przygotowaniem koncepcji Portu Zewnętrznego. </w:t>
      </w:r>
    </w:p>
    <w:p w:rsidR="00700772" w:rsidRPr="008D1193" w:rsidRDefault="00700772" w:rsidP="00700772">
      <w:pPr>
        <w:pStyle w:val="Nagwek1"/>
        <w:numPr>
          <w:ilvl w:val="0"/>
          <w:numId w:val="20"/>
        </w:numPr>
        <w:jc w:val="both"/>
        <w:rPr>
          <w:sz w:val="22"/>
        </w:rPr>
      </w:pPr>
      <w:bookmarkStart w:id="47" w:name="_Toc533073323"/>
      <w:r w:rsidRPr="008D1193">
        <w:rPr>
          <w:sz w:val="22"/>
        </w:rPr>
        <w:t>EFEKTY DIALOGU TECHNICZNEGO ZAKRESIE ZAGADNIEŃ TECHNICZNYCH, TECHNOLOGICZNYCH, PRAWNYCH, WYKONAWCZYCH, ORGANIZACYJNYCH, HANDLOWYCH, EKONOMICZNYCH ORAZ</w:t>
      </w:r>
      <w:r w:rsidR="00BA3060">
        <w:rPr>
          <w:sz w:val="22"/>
        </w:rPr>
        <w:t> </w:t>
      </w:r>
      <w:r w:rsidRPr="008D1193">
        <w:rPr>
          <w:sz w:val="22"/>
        </w:rPr>
        <w:t>LOGISTYCZNYCH:</w:t>
      </w:r>
      <w:bookmarkEnd w:id="47"/>
    </w:p>
    <w:p w:rsidR="00FF1B6E" w:rsidRPr="00961B95" w:rsidRDefault="00A70639" w:rsidP="00961B95">
      <w:pPr>
        <w:jc w:val="both"/>
      </w:pPr>
      <w:r>
        <w:t xml:space="preserve">Dialog prowadzono w formie spotkań indywidualnych z przedstawicielami podmiotów, które zgłosiły się do Dialogu Technicznego. Spotkania odbywały się od czerwca do </w:t>
      </w:r>
      <w:r w:rsidR="00F81588">
        <w:t>grudnia</w:t>
      </w:r>
      <w:r>
        <w:t xml:space="preserve"> 2018 r. </w:t>
      </w:r>
      <w:r w:rsidR="00BA3060">
        <w:t xml:space="preserve"> </w:t>
      </w:r>
      <w:r w:rsidR="00CD3227">
        <w:t>Efektem Dialogu T</w:t>
      </w:r>
      <w:r w:rsidR="000033D8">
        <w:t xml:space="preserve">echnicznego </w:t>
      </w:r>
      <w:r w:rsidR="00BA3060">
        <w:t>było uzyskanie</w:t>
      </w:r>
      <w:r w:rsidR="00BA3060" w:rsidRPr="002D31D6">
        <w:t xml:space="preserve"> przez </w:t>
      </w:r>
      <w:r w:rsidR="00BA3060">
        <w:t>ZMPG S.A.</w:t>
      </w:r>
      <w:r w:rsidR="00BA3060" w:rsidRPr="002D31D6">
        <w:t xml:space="preserve"> specjalistycznej wiedzy</w:t>
      </w:r>
      <w:r w:rsidR="00BA3060">
        <w:t xml:space="preserve">, która była przekazywana do biura projektowego zajmującego się przygotowaniem koncepcji Portu Zewnętrznego. </w:t>
      </w:r>
      <w:r w:rsidR="006D0D5F">
        <w:t xml:space="preserve">Ze względu na fakt, iż firmy uczestniczące w Dialogu Technicznym </w:t>
      </w:r>
      <w:r w:rsidR="009463CD">
        <w:t xml:space="preserve">są z różnych dziedzin gospodarki, uwagi dotyczące koncepcji Portu Zewnętrznego były też bardzo zróżnicowane, co może wskazywać, iż na różne sposoby można rozwiązywać </w:t>
      </w:r>
      <w:r w:rsidR="00FF1B6E">
        <w:t xml:space="preserve">przedmiot dalszej analizy. </w:t>
      </w:r>
      <w:r w:rsidR="00F81588">
        <w:t>W Dia</w:t>
      </w:r>
      <w:r w:rsidR="00961B95">
        <w:t>logu Technicznym wzięły udział</w:t>
      </w:r>
      <w:r w:rsidR="00FF1B6E">
        <w:t xml:space="preserve"> </w:t>
      </w:r>
      <w:r w:rsidR="00F81588">
        <w:t>podmioty energetyczno-paliwowe, p</w:t>
      </w:r>
      <w:r w:rsidR="00FF1B6E">
        <w:t>od</w:t>
      </w:r>
      <w:r w:rsidR="00F81588">
        <w:t>mioty doradcze,</w:t>
      </w:r>
      <w:r w:rsidR="00961B95">
        <w:t xml:space="preserve"> </w:t>
      </w:r>
      <w:r w:rsidR="00F81588">
        <w:t>operatorzy terminali.</w:t>
      </w:r>
      <w:r w:rsidR="00BA3060">
        <w:t xml:space="preserve"> </w:t>
      </w:r>
    </w:p>
    <w:p w:rsidR="00F81588" w:rsidRDefault="00F81588" w:rsidP="00F81588">
      <w:pPr>
        <w:jc w:val="both"/>
      </w:pPr>
      <w:r>
        <w:t xml:space="preserve">Podmioty energetyczno-paliwowe skoncentrowały się na trendach światowych w obszarze energetyki i paliw oraz ich dostaw, zarówno w ujęciu globalnym jak i w ujęciu regionalnym. Omawiane były kwestie lokalizacji funkcji </w:t>
      </w:r>
      <w:r w:rsidR="002F4B2C">
        <w:t xml:space="preserve">energetycznych </w:t>
      </w:r>
      <w:r>
        <w:t>na obszarze planowanego Portu Zewnętrznego oraz</w:t>
      </w:r>
      <w:r w:rsidR="002F4B2C">
        <w:t> możliwości dalszej współpracy w zakresie dostarczanych mediów.</w:t>
      </w:r>
    </w:p>
    <w:p w:rsidR="00F81588" w:rsidRDefault="00F81588" w:rsidP="00F81588">
      <w:pPr>
        <w:jc w:val="both"/>
      </w:pPr>
      <w:r>
        <w:t xml:space="preserve">Podmioty doradcze, natomiast, </w:t>
      </w:r>
      <w:r w:rsidR="002F4B2C">
        <w:t>przedstawiły różne dotychczas stosowane procedury PPP</w:t>
      </w:r>
      <w:r>
        <w:t>. Przedstawione zostały trendy rynku przewozów morskich oraz wiążące się z tym możliwości przeładunkowe polskich portów morskich.</w:t>
      </w:r>
    </w:p>
    <w:p w:rsidR="00FF1B6E" w:rsidRDefault="009C6438" w:rsidP="00FA664E">
      <w:pPr>
        <w:jc w:val="both"/>
      </w:pPr>
      <w:r>
        <w:t xml:space="preserve">Operatorzy terminali skupili się na aktualnym sposobie </w:t>
      </w:r>
      <w:r w:rsidR="002F4B2C">
        <w:t>zagospodarowania</w:t>
      </w:r>
      <w:r>
        <w:t xml:space="preserve"> na terenach dzierżawionych od Portu Gdynia, </w:t>
      </w:r>
      <w:r w:rsidR="0004384D">
        <w:t xml:space="preserve">a także na planowanym sposobie </w:t>
      </w:r>
      <w:r w:rsidR="002F4B2C">
        <w:t>zmiany w zagospodarowaniu</w:t>
      </w:r>
      <w:r w:rsidR="00F81588">
        <w:t xml:space="preserve"> w związku z planowaną inwestycją</w:t>
      </w:r>
      <w:r w:rsidR="0004384D">
        <w:t xml:space="preserve">. Operatorzy terminali przekazali swoje </w:t>
      </w:r>
      <w:r w:rsidR="00E16C58">
        <w:t xml:space="preserve">spostrzeżenia oraz wskazówki do </w:t>
      </w:r>
      <w:r w:rsidR="0004384D">
        <w:t>wykorzystania przy następnych etapach sporządzania proj</w:t>
      </w:r>
      <w:r w:rsidR="00EE2FA9">
        <w:t>ektu budowy Portu Zewnętrznego. Wskazówki te dotyczyły:</w:t>
      </w:r>
    </w:p>
    <w:p w:rsidR="00EE2FA9" w:rsidRDefault="00EE2FA9" w:rsidP="00F81588">
      <w:pPr>
        <w:pStyle w:val="Akapitzlist"/>
        <w:numPr>
          <w:ilvl w:val="0"/>
          <w:numId w:val="36"/>
        </w:numPr>
        <w:jc w:val="both"/>
      </w:pPr>
      <w:r>
        <w:t>lokalizacji funkcji wiodących oraz uzupełniających zarówno na obszarze planowanego Portu Zewnętrznego,</w:t>
      </w:r>
    </w:p>
    <w:p w:rsidR="00EE2FA9" w:rsidRDefault="00EE2FA9" w:rsidP="00F81588">
      <w:pPr>
        <w:pStyle w:val="Akapitzlist"/>
        <w:numPr>
          <w:ilvl w:val="0"/>
          <w:numId w:val="36"/>
        </w:numPr>
        <w:jc w:val="both"/>
      </w:pPr>
      <w:r>
        <w:t>lokalizacji funkcji towarzyszących poza obszarem zalądowienia Portu Zewnętrznego,</w:t>
      </w:r>
    </w:p>
    <w:p w:rsidR="00F81588" w:rsidRDefault="00EE2FA9" w:rsidP="00FA664E">
      <w:pPr>
        <w:pStyle w:val="Akapitzlist"/>
        <w:numPr>
          <w:ilvl w:val="0"/>
          <w:numId w:val="36"/>
        </w:numPr>
        <w:jc w:val="both"/>
      </w:pPr>
      <w:r>
        <w:t>optymalnej obsługi komunikacyjnej na terenie zalądowienia Portu Zewnętrznego,</w:t>
      </w:r>
    </w:p>
    <w:p w:rsidR="00EE2FA9" w:rsidRDefault="00F81588" w:rsidP="00FA664E">
      <w:pPr>
        <w:pStyle w:val="Akapitzlist"/>
        <w:numPr>
          <w:ilvl w:val="0"/>
          <w:numId w:val="36"/>
        </w:numPr>
        <w:jc w:val="both"/>
      </w:pPr>
      <w:r>
        <w:t>rozwiązań</w:t>
      </w:r>
      <w:r w:rsidR="0047549F">
        <w:t xml:space="preserve"> technicznych oraz technologicznych</w:t>
      </w:r>
      <w:r w:rsidR="008904B7">
        <w:t>.</w:t>
      </w:r>
      <w:r w:rsidR="00EE2FA9">
        <w:t xml:space="preserve"> </w:t>
      </w:r>
    </w:p>
    <w:p w:rsidR="00BA3060" w:rsidRDefault="00BA3060" w:rsidP="00BA3060">
      <w:pPr>
        <w:jc w:val="both"/>
      </w:pPr>
      <w:r w:rsidRPr="002D31D6">
        <w:t xml:space="preserve">Dzięki zastosowaniu dialogu </w:t>
      </w:r>
      <w:r>
        <w:t>ZMPG S.A. mógł</w:t>
      </w:r>
      <w:r w:rsidRPr="002D31D6">
        <w:t xml:space="preserve"> skonfrontować swoje potrzeby z możliwościami wykonawców oraz</w:t>
      </w:r>
      <w:r>
        <w:t> </w:t>
      </w:r>
      <w:r w:rsidRPr="002D31D6">
        <w:t>rozwiązaniami dostępnymi na rynku</w:t>
      </w:r>
      <w:r>
        <w:t>.</w:t>
      </w:r>
    </w:p>
    <w:p w:rsidR="00BA3060" w:rsidRDefault="001709A3" w:rsidP="00BA3060">
      <w:pPr>
        <w:jc w:val="both"/>
      </w:pPr>
      <w:r>
        <w:t>W związku z koniecznością kontynuacji dialogu technicznego na wniosek uczestników, Zamawiający przedłużył termin prowadzenia dialogu technicznego do dnia 14 grudnia 2018r.</w:t>
      </w:r>
    </w:p>
    <w:p w:rsidR="001709A3" w:rsidRDefault="001709A3" w:rsidP="00BA3060">
      <w:pPr>
        <w:jc w:val="both"/>
      </w:pPr>
      <w:r>
        <w:t xml:space="preserve">W dniu 14 grudnia 2018 roku nastąpiło zakończenie Dialogu Technicznego z informacją na stronie internetowej Portu Gdynia. </w:t>
      </w:r>
    </w:p>
    <w:p w:rsidR="00BA3060" w:rsidRDefault="00BA3060" w:rsidP="00BA3060">
      <w:pPr>
        <w:jc w:val="both"/>
      </w:pPr>
    </w:p>
    <w:p w:rsidR="00BA3060" w:rsidRDefault="00BA3060" w:rsidP="00BA3060">
      <w:pPr>
        <w:jc w:val="both"/>
      </w:pPr>
    </w:p>
    <w:p w:rsidR="00BA3060" w:rsidRDefault="00BA3060" w:rsidP="00BA3060">
      <w:pPr>
        <w:jc w:val="both"/>
      </w:pPr>
    </w:p>
    <w:p w:rsidR="00536AEF" w:rsidRDefault="00536AEF">
      <w:pPr>
        <w:jc w:val="both"/>
      </w:pPr>
    </w:p>
    <w:sectPr w:rsidR="00536AEF" w:rsidSect="002D31D6">
      <w:headerReference w:type="default" r:id="rId10"/>
      <w:footerReference w:type="default" r:id="rId11"/>
      <w:pgSz w:w="11906" w:h="16838"/>
      <w:pgMar w:top="720" w:right="720" w:bottom="720" w:left="720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D6" w:rsidRDefault="002721D6" w:rsidP="00E46B10">
      <w:pPr>
        <w:spacing w:after="0" w:line="240" w:lineRule="auto"/>
      </w:pPr>
      <w:r>
        <w:separator/>
      </w:r>
    </w:p>
  </w:endnote>
  <w:endnote w:type="continuationSeparator" w:id="0">
    <w:p w:rsidR="002721D6" w:rsidRDefault="002721D6" w:rsidP="00E4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179795"/>
      <w:docPartObj>
        <w:docPartGallery w:val="Page Numbers (Bottom of Page)"/>
        <w:docPartUnique/>
      </w:docPartObj>
    </w:sdtPr>
    <w:sdtEndPr/>
    <w:sdtContent>
      <w:p w:rsidR="00BA3060" w:rsidRDefault="00BA3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A3">
          <w:rPr>
            <w:noProof/>
          </w:rPr>
          <w:t>2</w:t>
        </w:r>
        <w:r>
          <w:fldChar w:fldCharType="end"/>
        </w:r>
      </w:p>
    </w:sdtContent>
  </w:sdt>
  <w:p w:rsidR="00610BD9" w:rsidRDefault="00610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D6" w:rsidRDefault="002721D6" w:rsidP="00E46B10">
      <w:pPr>
        <w:spacing w:after="0" w:line="240" w:lineRule="auto"/>
      </w:pPr>
      <w:r>
        <w:separator/>
      </w:r>
    </w:p>
  </w:footnote>
  <w:footnote w:type="continuationSeparator" w:id="0">
    <w:p w:rsidR="002721D6" w:rsidRDefault="002721D6" w:rsidP="00E4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D9" w:rsidRPr="00EB1E90" w:rsidRDefault="00610BD9" w:rsidP="00EB1E90">
    <w:pPr>
      <w:pStyle w:val="Nagwek"/>
      <w:pBdr>
        <w:between w:val="single" w:sz="4" w:space="1" w:color="4F81BD" w:themeColor="accent1"/>
      </w:pBdr>
      <w:tabs>
        <w:tab w:val="left" w:pos="7458"/>
      </w:tabs>
      <w:spacing w:line="276" w:lineRule="auto"/>
      <w:rPr>
        <w:i/>
      </w:rPr>
    </w:pPr>
    <w:r>
      <w:rPr>
        <w:i/>
      </w:rPr>
      <w:tab/>
    </w:r>
  </w:p>
  <w:p w:rsidR="00610BD9" w:rsidRDefault="00610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6F5B"/>
    <w:multiLevelType w:val="hybridMultilevel"/>
    <w:tmpl w:val="D1E0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E7C0B"/>
    <w:multiLevelType w:val="hybridMultilevel"/>
    <w:tmpl w:val="14B84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84A2B"/>
    <w:multiLevelType w:val="multilevel"/>
    <w:tmpl w:val="EDD2172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4" w15:restartNumberingAfterBreak="0">
    <w:nsid w:val="1EB23B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032C99"/>
    <w:multiLevelType w:val="multilevel"/>
    <w:tmpl w:val="3F5871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6" w15:restartNumberingAfterBreak="0">
    <w:nsid w:val="28364E3D"/>
    <w:multiLevelType w:val="hybridMultilevel"/>
    <w:tmpl w:val="6186C2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4D81"/>
    <w:multiLevelType w:val="hybridMultilevel"/>
    <w:tmpl w:val="78886336"/>
    <w:lvl w:ilvl="0" w:tplc="9342B778">
      <w:start w:val="1"/>
      <w:numFmt w:val="upperLetter"/>
      <w:lvlText w:val="%1."/>
      <w:lvlJc w:val="left"/>
      <w:pPr>
        <w:ind w:left="177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B4A03AF"/>
    <w:multiLevelType w:val="hybridMultilevel"/>
    <w:tmpl w:val="E63E5CD4"/>
    <w:lvl w:ilvl="0" w:tplc="31E0DF4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2E6757DE"/>
    <w:multiLevelType w:val="hybridMultilevel"/>
    <w:tmpl w:val="E31C5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6D41"/>
    <w:multiLevelType w:val="hybridMultilevel"/>
    <w:tmpl w:val="62E4264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B014B69"/>
    <w:multiLevelType w:val="hybridMultilevel"/>
    <w:tmpl w:val="43C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1920"/>
    <w:multiLevelType w:val="multilevel"/>
    <w:tmpl w:val="CA862FBE"/>
    <w:lvl w:ilvl="0">
      <w:start w:val="1"/>
      <w:numFmt w:val="decimal"/>
      <w:lvlText w:val="%1.0"/>
      <w:lvlJc w:val="left"/>
      <w:pPr>
        <w:ind w:left="141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3" w15:restartNumberingAfterBreak="0">
    <w:nsid w:val="42381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3D5358"/>
    <w:multiLevelType w:val="hybridMultilevel"/>
    <w:tmpl w:val="4412B32E"/>
    <w:lvl w:ilvl="0" w:tplc="DBFC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27D"/>
    <w:multiLevelType w:val="hybridMultilevel"/>
    <w:tmpl w:val="E5DE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38A6"/>
    <w:multiLevelType w:val="hybridMultilevel"/>
    <w:tmpl w:val="FDA4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12D1E"/>
    <w:multiLevelType w:val="hybridMultilevel"/>
    <w:tmpl w:val="758CE7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52D85"/>
    <w:multiLevelType w:val="hybridMultilevel"/>
    <w:tmpl w:val="18C807A6"/>
    <w:lvl w:ilvl="0" w:tplc="D9E60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F2BAC"/>
    <w:multiLevelType w:val="hybridMultilevel"/>
    <w:tmpl w:val="67F6BC2E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4BA13239"/>
    <w:multiLevelType w:val="multilevel"/>
    <w:tmpl w:val="CA862FBE"/>
    <w:lvl w:ilvl="0">
      <w:start w:val="1"/>
      <w:numFmt w:val="decimal"/>
      <w:lvlText w:val="%1.0"/>
      <w:lvlJc w:val="left"/>
      <w:pPr>
        <w:ind w:left="141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1" w15:restartNumberingAfterBreak="0">
    <w:nsid w:val="4E7650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21AC9"/>
    <w:multiLevelType w:val="multilevel"/>
    <w:tmpl w:val="F68017AC"/>
    <w:lvl w:ilvl="0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3" w15:restartNumberingAfterBreak="0">
    <w:nsid w:val="585D39A9"/>
    <w:multiLevelType w:val="hybridMultilevel"/>
    <w:tmpl w:val="0D52495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0469E"/>
    <w:multiLevelType w:val="multilevel"/>
    <w:tmpl w:val="EDD2172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5" w15:restartNumberingAfterBreak="0">
    <w:nsid w:val="5A89726A"/>
    <w:multiLevelType w:val="multilevel"/>
    <w:tmpl w:val="F68017AC"/>
    <w:lvl w:ilvl="0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6" w15:restartNumberingAfterBreak="0">
    <w:nsid w:val="5CE50044"/>
    <w:multiLevelType w:val="hybridMultilevel"/>
    <w:tmpl w:val="D1E0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0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536951"/>
    <w:multiLevelType w:val="hybridMultilevel"/>
    <w:tmpl w:val="D1E0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621E"/>
    <w:multiLevelType w:val="hybridMultilevel"/>
    <w:tmpl w:val="DBE8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008B8"/>
    <w:multiLevelType w:val="hybridMultilevel"/>
    <w:tmpl w:val="58AC12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476FAB"/>
    <w:multiLevelType w:val="hybridMultilevel"/>
    <w:tmpl w:val="7910D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956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831EFF"/>
    <w:multiLevelType w:val="hybridMultilevel"/>
    <w:tmpl w:val="C3CAAB74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4" w15:restartNumberingAfterBreak="0">
    <w:nsid w:val="729D461E"/>
    <w:multiLevelType w:val="hybridMultilevel"/>
    <w:tmpl w:val="0250E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113AD"/>
    <w:multiLevelType w:val="multilevel"/>
    <w:tmpl w:val="F68017AC"/>
    <w:lvl w:ilvl="0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36" w15:restartNumberingAfterBreak="0">
    <w:nsid w:val="7AC360B9"/>
    <w:multiLevelType w:val="multilevel"/>
    <w:tmpl w:val="F68017AC"/>
    <w:lvl w:ilvl="0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37" w15:restartNumberingAfterBreak="0">
    <w:nsid w:val="7F720E47"/>
    <w:multiLevelType w:val="hybridMultilevel"/>
    <w:tmpl w:val="DB828F82"/>
    <w:lvl w:ilvl="0" w:tplc="DBFC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1"/>
  </w:num>
  <w:num w:numId="4">
    <w:abstractNumId w:val="29"/>
  </w:num>
  <w:num w:numId="5">
    <w:abstractNumId w:val="20"/>
  </w:num>
  <w:num w:numId="6">
    <w:abstractNumId w:val="12"/>
  </w:num>
  <w:num w:numId="7">
    <w:abstractNumId w:val="35"/>
  </w:num>
  <w:num w:numId="8">
    <w:abstractNumId w:val="24"/>
  </w:num>
  <w:num w:numId="9">
    <w:abstractNumId w:val="3"/>
  </w:num>
  <w:num w:numId="10">
    <w:abstractNumId w:val="36"/>
  </w:num>
  <w:num w:numId="11">
    <w:abstractNumId w:val="26"/>
  </w:num>
  <w:num w:numId="12">
    <w:abstractNumId w:val="17"/>
  </w:num>
  <w:num w:numId="13">
    <w:abstractNumId w:val="15"/>
  </w:num>
  <w:num w:numId="14">
    <w:abstractNumId w:val="6"/>
  </w:num>
  <w:num w:numId="15">
    <w:abstractNumId w:val="22"/>
  </w:num>
  <w:num w:numId="16">
    <w:abstractNumId w:val="5"/>
  </w:num>
  <w:num w:numId="17">
    <w:abstractNumId w:val="25"/>
  </w:num>
  <w:num w:numId="18">
    <w:abstractNumId w:val="34"/>
  </w:num>
  <w:num w:numId="19">
    <w:abstractNumId w:val="4"/>
  </w:num>
  <w:num w:numId="20">
    <w:abstractNumId w:val="27"/>
  </w:num>
  <w:num w:numId="21">
    <w:abstractNumId w:val="18"/>
  </w:num>
  <w:num w:numId="22">
    <w:abstractNumId w:val="19"/>
  </w:num>
  <w:num w:numId="23">
    <w:abstractNumId w:val="33"/>
  </w:num>
  <w:num w:numId="24">
    <w:abstractNumId w:val="8"/>
  </w:num>
  <w:num w:numId="25">
    <w:abstractNumId w:val="7"/>
  </w:num>
  <w:num w:numId="26">
    <w:abstractNumId w:val="0"/>
  </w:num>
  <w:num w:numId="27">
    <w:abstractNumId w:val="11"/>
  </w:num>
  <w:num w:numId="28">
    <w:abstractNumId w:val="10"/>
  </w:num>
  <w:num w:numId="29">
    <w:abstractNumId w:val="13"/>
  </w:num>
  <w:num w:numId="30">
    <w:abstractNumId w:val="1"/>
  </w:num>
  <w:num w:numId="31">
    <w:abstractNumId w:val="9"/>
  </w:num>
  <w:num w:numId="32">
    <w:abstractNumId w:val="21"/>
  </w:num>
  <w:num w:numId="33">
    <w:abstractNumId w:val="32"/>
  </w:num>
  <w:num w:numId="34">
    <w:abstractNumId w:val="23"/>
  </w:num>
  <w:num w:numId="35">
    <w:abstractNumId w:val="30"/>
  </w:num>
  <w:num w:numId="36">
    <w:abstractNumId w:val="37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BB"/>
    <w:rsid w:val="000033D8"/>
    <w:rsid w:val="00015474"/>
    <w:rsid w:val="0004384D"/>
    <w:rsid w:val="0006041B"/>
    <w:rsid w:val="0006600C"/>
    <w:rsid w:val="000807E9"/>
    <w:rsid w:val="000838E9"/>
    <w:rsid w:val="000A37D3"/>
    <w:rsid w:val="00113B64"/>
    <w:rsid w:val="00115C41"/>
    <w:rsid w:val="001349DD"/>
    <w:rsid w:val="001415BB"/>
    <w:rsid w:val="00152C3F"/>
    <w:rsid w:val="001606FB"/>
    <w:rsid w:val="001709A3"/>
    <w:rsid w:val="001734BB"/>
    <w:rsid w:val="0019560A"/>
    <w:rsid w:val="0019681A"/>
    <w:rsid w:val="001A6AC8"/>
    <w:rsid w:val="00203393"/>
    <w:rsid w:val="00227A42"/>
    <w:rsid w:val="002359EF"/>
    <w:rsid w:val="002721D6"/>
    <w:rsid w:val="002D31D6"/>
    <w:rsid w:val="002F1BD8"/>
    <w:rsid w:val="002F4B2C"/>
    <w:rsid w:val="00302874"/>
    <w:rsid w:val="00315CF3"/>
    <w:rsid w:val="0034736B"/>
    <w:rsid w:val="0035290F"/>
    <w:rsid w:val="00376605"/>
    <w:rsid w:val="00406F34"/>
    <w:rsid w:val="00415581"/>
    <w:rsid w:val="0047549F"/>
    <w:rsid w:val="00476AAB"/>
    <w:rsid w:val="004C5ABA"/>
    <w:rsid w:val="004F38B1"/>
    <w:rsid w:val="005041BD"/>
    <w:rsid w:val="00520062"/>
    <w:rsid w:val="00536AEF"/>
    <w:rsid w:val="005424F0"/>
    <w:rsid w:val="005477DF"/>
    <w:rsid w:val="005527CB"/>
    <w:rsid w:val="0055612B"/>
    <w:rsid w:val="00560F84"/>
    <w:rsid w:val="00591896"/>
    <w:rsid w:val="005956AF"/>
    <w:rsid w:val="00602EC9"/>
    <w:rsid w:val="00610BD9"/>
    <w:rsid w:val="006250CB"/>
    <w:rsid w:val="006D0D5F"/>
    <w:rsid w:val="00700772"/>
    <w:rsid w:val="00706AB5"/>
    <w:rsid w:val="00712D9B"/>
    <w:rsid w:val="007367C0"/>
    <w:rsid w:val="007A4F05"/>
    <w:rsid w:val="007E3956"/>
    <w:rsid w:val="007F1348"/>
    <w:rsid w:val="007F488D"/>
    <w:rsid w:val="00804627"/>
    <w:rsid w:val="00833A4F"/>
    <w:rsid w:val="0084420F"/>
    <w:rsid w:val="008904B7"/>
    <w:rsid w:val="008C02E1"/>
    <w:rsid w:val="008C3158"/>
    <w:rsid w:val="008D0462"/>
    <w:rsid w:val="008D1193"/>
    <w:rsid w:val="009246CA"/>
    <w:rsid w:val="009261D1"/>
    <w:rsid w:val="009463CD"/>
    <w:rsid w:val="00961B95"/>
    <w:rsid w:val="00970DC9"/>
    <w:rsid w:val="00994816"/>
    <w:rsid w:val="009C6438"/>
    <w:rsid w:val="009F3F47"/>
    <w:rsid w:val="00A70639"/>
    <w:rsid w:val="00AB6C54"/>
    <w:rsid w:val="00AC42BF"/>
    <w:rsid w:val="00AC5428"/>
    <w:rsid w:val="00B005B7"/>
    <w:rsid w:val="00B16D80"/>
    <w:rsid w:val="00B23C76"/>
    <w:rsid w:val="00B54A62"/>
    <w:rsid w:val="00B73CA4"/>
    <w:rsid w:val="00B915BE"/>
    <w:rsid w:val="00BA3060"/>
    <w:rsid w:val="00C304DE"/>
    <w:rsid w:val="00C52FEF"/>
    <w:rsid w:val="00C65504"/>
    <w:rsid w:val="00C70111"/>
    <w:rsid w:val="00CA55CF"/>
    <w:rsid w:val="00CB0AB0"/>
    <w:rsid w:val="00CD3227"/>
    <w:rsid w:val="00D23CDB"/>
    <w:rsid w:val="00D61E42"/>
    <w:rsid w:val="00E16C58"/>
    <w:rsid w:val="00E46B10"/>
    <w:rsid w:val="00E54821"/>
    <w:rsid w:val="00E733A8"/>
    <w:rsid w:val="00EA0FE9"/>
    <w:rsid w:val="00EA38C7"/>
    <w:rsid w:val="00EB1E90"/>
    <w:rsid w:val="00EB361D"/>
    <w:rsid w:val="00EB6F42"/>
    <w:rsid w:val="00EE2FA9"/>
    <w:rsid w:val="00F05A1B"/>
    <w:rsid w:val="00F6373C"/>
    <w:rsid w:val="00F70223"/>
    <w:rsid w:val="00F7487A"/>
    <w:rsid w:val="00F81588"/>
    <w:rsid w:val="00FA664E"/>
    <w:rsid w:val="00FD7E9B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CD9D-327C-40DA-A21F-D2130988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6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41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1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1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6605"/>
    <w:rPr>
      <w:strike w:val="0"/>
      <w:dstrike w:val="0"/>
      <w:color w:val="428BC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37660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76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10"/>
  </w:style>
  <w:style w:type="paragraph" w:styleId="Stopka">
    <w:name w:val="footer"/>
    <w:basedOn w:val="Normalny"/>
    <w:link w:val="StopkaZnak"/>
    <w:uiPriority w:val="99"/>
    <w:unhideWhenUsed/>
    <w:rsid w:val="00E4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10"/>
  </w:style>
  <w:style w:type="paragraph" w:styleId="Bezodstpw">
    <w:name w:val="No Spacing"/>
    <w:uiPriority w:val="1"/>
    <w:qFormat/>
    <w:rsid w:val="0060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15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Tekst przypisu,Podrozdział,BW_przypis_dolny,Znak Znak Znak Znak,Znak Znak Znak,Tekst przypisu Znak Znak Znak Znak,Tekst przypisu Znak Znak Znak,Tekst przypisu Znak Znak Znak Znak Znak Znak,Tekst przypisu dolnego Znak Znak Znak"/>
    <w:basedOn w:val="Normalny"/>
    <w:link w:val="TekstprzypisudolnegoZnak"/>
    <w:uiPriority w:val="99"/>
    <w:unhideWhenUsed/>
    <w:qFormat/>
    <w:rsid w:val="00712D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BW_przypis_dolny Znak,Znak Znak Znak Znak Znak,Znak Znak Znak Znak1,Tekst przypisu Znak Znak Znak Znak Znak,Tekst przypisu Znak Znak Znak Znak1,Tekst przypisu dolnego Znak Znak Znak Znak"/>
    <w:basedOn w:val="Domylnaczcionkaakapitu"/>
    <w:link w:val="Tekstprzypisudolnego"/>
    <w:uiPriority w:val="99"/>
    <w:rsid w:val="0071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BVI fnr,Odwo³anie przypisu,Footnote Reference Number"/>
    <w:uiPriority w:val="99"/>
    <w:unhideWhenUsed/>
    <w:rsid w:val="00712D9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2D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2D9B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2D9B"/>
    <w:pPr>
      <w:spacing w:before="120" w:after="0" w:line="360" w:lineRule="auto"/>
      <w:ind w:left="360" w:firstLine="360"/>
      <w:jc w:val="both"/>
    </w:pPr>
    <w:rPr>
      <w:rFonts w:ascii="Arial Narrow" w:eastAsia="Times New Roman" w:hAnsi="Arial Narrow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12D9B"/>
    <w:rPr>
      <w:rFonts w:ascii="Arial Narrow" w:eastAsia="Times New Roman" w:hAnsi="Arial Narrow" w:cs="Times New Roman"/>
    </w:rPr>
  </w:style>
  <w:style w:type="paragraph" w:customStyle="1" w:styleId="Akapitzlist1">
    <w:name w:val="Akapit z listą1"/>
    <w:aliases w:val="normalny tekst,ppkt,Wypunktowanie"/>
    <w:basedOn w:val="Normalny"/>
    <w:link w:val="ListParagraphChar"/>
    <w:uiPriority w:val="99"/>
    <w:rsid w:val="00712D9B"/>
    <w:pPr>
      <w:spacing w:before="120" w:after="0" w:line="360" w:lineRule="auto"/>
      <w:ind w:left="720"/>
      <w:contextualSpacing/>
      <w:jc w:val="both"/>
    </w:pPr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normalny tekst Char,ppkt Char,Wypunktowanie Char,Akapit z listą1 Char"/>
    <w:link w:val="Akapitzlist1"/>
    <w:uiPriority w:val="99"/>
    <w:locked/>
    <w:rsid w:val="00712D9B"/>
    <w:rPr>
      <w:rFonts w:ascii="Arial Narrow" w:eastAsia="Calibri" w:hAnsi="Arial Narro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8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0339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772"/>
    <w:pPr>
      <w:tabs>
        <w:tab w:val="left" w:pos="660"/>
        <w:tab w:val="right" w:leader="dot" w:pos="9062"/>
      </w:tabs>
      <w:spacing w:after="10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61B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148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0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43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0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45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3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0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2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ort.gdy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 grudnia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40262-0F1B-40E5-B916-F19F01F0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Dialogu Technicznego dot. budowy Portu Zewnętrznego w Porcie Gdynia</vt:lpstr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Dialogu Technicznego dot. budowy Portu Zewnętrznego w Porcie Gdynia</dc:title>
  <dc:creator>Szymańska Maria</dc:creator>
  <cp:lastModifiedBy>Szymańska Maria</cp:lastModifiedBy>
  <cp:revision>3</cp:revision>
  <cp:lastPrinted>2018-12-21T09:13:00Z</cp:lastPrinted>
  <dcterms:created xsi:type="dcterms:W3CDTF">2018-12-21T09:41:00Z</dcterms:created>
  <dcterms:modified xsi:type="dcterms:W3CDTF">2018-12-21T10:40:00Z</dcterms:modified>
</cp:coreProperties>
</file>